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144C92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D5DBA">
        <w:rPr>
          <w:b/>
          <w:noProof/>
          <w:sz w:val="24"/>
          <w:highlight w:val="yellow"/>
          <w:lang w:val="sv-SE"/>
        </w:rPr>
        <w:t>S2-26</w:t>
      </w:r>
      <w:r w:rsidR="006D5DBA" w:rsidRPr="006D5DBA">
        <w:rPr>
          <w:b/>
          <w:noProof/>
          <w:sz w:val="24"/>
          <w:highlight w:val="yellow"/>
          <w:lang w:val="sv-SE"/>
        </w:rPr>
        <w:t>00328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52160F2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17B5A">
        <w:rPr>
          <w:rFonts w:ascii="Arial" w:hAnsi="Arial" w:cs="Arial"/>
          <w:b/>
        </w:rPr>
        <w:t>Tejas Networks Limited</w:t>
      </w:r>
    </w:p>
    <w:p w14:paraId="65CE4E4B" w14:textId="3563460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17B5A">
        <w:rPr>
          <w:rFonts w:ascii="Arial" w:hAnsi="Arial" w:cs="Arial"/>
          <w:b/>
        </w:rPr>
        <w:t>10</w:t>
      </w:r>
      <w:r w:rsidR="00AB1CCA" w:rsidRPr="003B3CC4">
        <w:rPr>
          <w:rFonts w:ascii="Arial" w:hAnsi="Arial" w:cs="Arial"/>
          <w:b/>
        </w:rPr>
        <w:t>]</w:t>
      </w:r>
      <w:r w:rsidR="00A17B5A">
        <w:rPr>
          <w:rFonts w:ascii="Arial" w:hAnsi="Arial" w:cs="Arial"/>
          <w:b/>
        </w:rPr>
        <w:t xml:space="preserve"> </w:t>
      </w:r>
      <w:r w:rsidR="006D5DBA">
        <w:rPr>
          <w:rFonts w:ascii="Arial" w:hAnsi="Arial" w:cs="Arial"/>
          <w:b/>
        </w:rPr>
        <w:t>Analysis of issues in 5G deployment for FWA and way forward in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C4890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17B5A">
        <w:rPr>
          <w:rFonts w:ascii="Arial" w:hAnsi="Arial" w:cs="Arial"/>
          <w:b/>
          <w:bCs/>
          <w:lang w:val="en-US"/>
        </w:rPr>
        <w:t>1</w:t>
      </w:r>
      <w:r w:rsidR="002C4AAC">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556062F" w:rsidR="00D24BB9" w:rsidRDefault="00D24BB9" w:rsidP="00D24BB9">
      <w:pPr>
        <w:rPr>
          <w:rFonts w:ascii="Arial" w:hAnsi="Arial" w:cs="Arial"/>
          <w:i/>
        </w:rPr>
      </w:pPr>
      <w:r>
        <w:rPr>
          <w:rFonts w:ascii="Arial" w:hAnsi="Arial" w:cs="Arial"/>
          <w:i/>
        </w:rPr>
        <w:t xml:space="preserve">Abstract of the contribution: </w:t>
      </w:r>
      <w:r w:rsidR="00A17B5A">
        <w:rPr>
          <w:rFonts w:ascii="Arial" w:hAnsi="Arial" w:cs="Arial"/>
          <w:i/>
        </w:rPr>
        <w:t>At the conclusion of SA2 #171, the following Key Issue (KI) for F</w:t>
      </w:r>
      <w:r w:rsidR="00B37880">
        <w:rPr>
          <w:rFonts w:ascii="Arial" w:hAnsi="Arial" w:cs="Arial"/>
          <w:i/>
        </w:rPr>
        <w:t>ixed Wireless Access (FWA)</w:t>
      </w:r>
      <w:r w:rsidR="00A17B5A">
        <w:rPr>
          <w:rFonts w:ascii="Arial" w:hAnsi="Arial" w:cs="Arial"/>
          <w:i/>
        </w:rPr>
        <w:t xml:space="preserve"> was a</w:t>
      </w:r>
      <w:r w:rsidR="00DE2219">
        <w:rPr>
          <w:rFonts w:ascii="Arial" w:hAnsi="Arial" w:cs="Arial"/>
          <w:i/>
        </w:rPr>
        <w:t>pproved</w:t>
      </w:r>
      <w:r w:rsidR="00A17B5A">
        <w:rPr>
          <w:rFonts w:ascii="Arial" w:hAnsi="Arial" w:cs="Arial"/>
          <w:i/>
        </w:rPr>
        <w:t>:</w:t>
      </w:r>
    </w:p>
    <w:p w14:paraId="3A3AC1D3" w14:textId="3267886D" w:rsidR="00A17B5A" w:rsidRDefault="00A17B5A" w:rsidP="00D24BB9">
      <w:pPr>
        <w:rPr>
          <w:rFonts w:ascii="Arial" w:hAnsi="Arial" w:cs="Arial"/>
          <w:i/>
        </w:rPr>
      </w:pPr>
      <w:r>
        <w:rPr>
          <w:rFonts w:ascii="Arial" w:hAnsi="Arial" w:cs="Arial"/>
          <w:i/>
        </w:rPr>
        <w:t xml:space="preserve">“Analyse issues encountered in </w:t>
      </w:r>
      <w:r w:rsidR="00DE2219">
        <w:rPr>
          <w:rFonts w:ascii="Arial" w:hAnsi="Arial" w:cs="Arial"/>
          <w:i/>
        </w:rPr>
        <w:t>5G deployments to efficiently support FWA and determine requirements to be taken by other WT for 6G. The result of this analysis will serve as the basis for architectural requirements to relevant Key Issues related to WT 1.1 and WT 1.2.</w:t>
      </w:r>
    </w:p>
    <w:p w14:paraId="48E989B9" w14:textId="504CD3D9" w:rsidR="00DE2219" w:rsidRDefault="00DE2219" w:rsidP="00D24BB9">
      <w:pPr>
        <w:rPr>
          <w:rFonts w:ascii="Arial" w:hAnsi="Arial" w:cs="Arial"/>
          <w:i/>
        </w:rPr>
      </w:pPr>
      <w:r>
        <w:rPr>
          <w:rFonts w:ascii="Arial" w:hAnsi="Arial" w:cs="Arial"/>
          <w:i/>
        </w:rPr>
        <w:t>NOTE1: As the result of this analysis will serve as the basis for architectural requirements to Key Issues related with other Work tasks, this analysis needs to conclude for June 2026.</w:t>
      </w:r>
      <w:r w:rsidR="00260C8A">
        <w:rPr>
          <w:rFonts w:ascii="Arial" w:hAnsi="Arial" w:cs="Arial"/>
          <w:i/>
        </w:rPr>
        <w:t>”</w:t>
      </w:r>
      <w:r>
        <w:rPr>
          <w:rFonts w:ascii="Arial" w:hAnsi="Arial" w:cs="Arial"/>
          <w:i/>
        </w:rPr>
        <w:t xml:space="preserve"> </w:t>
      </w:r>
    </w:p>
    <w:p w14:paraId="2E68170E" w14:textId="1D63C786" w:rsidR="003B5C28" w:rsidRDefault="003B5C28" w:rsidP="00D24BB9">
      <w:pPr>
        <w:rPr>
          <w:rFonts w:ascii="Arial" w:hAnsi="Arial" w:cs="Arial"/>
          <w:i/>
        </w:rPr>
      </w:pPr>
      <w:r>
        <w:rPr>
          <w:rFonts w:ascii="Arial" w:hAnsi="Arial" w:cs="Arial"/>
          <w:i/>
        </w:rPr>
        <w:t xml:space="preserve">This paper list out the issues encountered in 5G deployments related to FWA. This paper also analyses the issues and suggest requirements to be taken by other WT for 6G. </w:t>
      </w:r>
    </w:p>
    <w:p w14:paraId="197A29F2" w14:textId="77777777" w:rsidR="00134914" w:rsidRPr="00D24BB9" w:rsidRDefault="00134914" w:rsidP="00134914">
      <w:pPr>
        <w:spacing w:after="120"/>
        <w:ind w:left="1985" w:hanging="1985"/>
        <w:rPr>
          <w:rFonts w:ascii="Arial" w:hAnsi="Arial" w:cs="Arial"/>
          <w:b/>
          <w:bCs/>
        </w:rPr>
      </w:pPr>
    </w:p>
    <w:p w14:paraId="5B2577C9" w14:textId="289FD021"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60038D7" w14:textId="23E3AA6B" w:rsidR="00B37880" w:rsidRPr="00B37880" w:rsidRDefault="00B37880" w:rsidP="00B37880">
      <w:pPr>
        <w:rPr>
          <w:lang w:eastAsia="ko-KR"/>
        </w:rPr>
      </w:pPr>
      <w:r>
        <w:rPr>
          <w:lang w:eastAsia="ko-KR"/>
        </w:rPr>
        <w:t xml:space="preserve"> The data traffic observed for an FWA-CPE is roughly 10 to 20 times of that of a mobile user.</w:t>
      </w:r>
      <w:r w:rsidR="004B18B1">
        <w:rPr>
          <w:lang w:eastAsia="ko-KR"/>
        </w:rPr>
        <w:t xml:space="preserve"> It comes from the fact that one FWA-CPE can serve multiple residential devices through Residential Gateway (RGW) and also because of high data rate applications (video streaming, HDTV, OTT).</w:t>
      </w:r>
      <w:r>
        <w:rPr>
          <w:lang w:eastAsia="ko-KR"/>
        </w:rPr>
        <w:t xml:space="preserve"> This requires densification of cells</w:t>
      </w:r>
      <w:r w:rsidR="004B18B1">
        <w:rPr>
          <w:lang w:eastAsia="ko-KR"/>
        </w:rPr>
        <w:t xml:space="preserve"> (specially in challenging urban dense deployment scenario)</w:t>
      </w:r>
      <w:r>
        <w:rPr>
          <w:lang w:eastAsia="ko-KR"/>
        </w:rPr>
        <w:t xml:space="preserve"> which may be not practical from capital requirement point of view. The Mobile Network Operators (MNOs) face challe</w:t>
      </w:r>
      <w:r w:rsidR="004B18B1">
        <w:rPr>
          <w:lang w:eastAsia="ko-KR"/>
        </w:rPr>
        <w:t>n</w:t>
      </w:r>
      <w:r>
        <w:rPr>
          <w:lang w:eastAsia="ko-KR"/>
        </w:rPr>
        <w:t>ge</w:t>
      </w:r>
      <w:r w:rsidR="004B18B1">
        <w:rPr>
          <w:lang w:eastAsia="ko-KR"/>
        </w:rPr>
        <w:t xml:space="preserve">s in accommodating FWA devices in resource constrained environment. These challenges can be limited capacity, non-availability of </w:t>
      </w:r>
      <w:proofErr w:type="spellStart"/>
      <w:r w:rsidR="004B18B1">
        <w:rPr>
          <w:lang w:eastAsia="ko-KR"/>
        </w:rPr>
        <w:t>fiber</w:t>
      </w:r>
      <w:proofErr w:type="spellEnd"/>
      <w:r w:rsidR="004B18B1">
        <w:rPr>
          <w:lang w:eastAsia="ko-KR"/>
        </w:rPr>
        <w:t xml:space="preserve"> infrastructure in the site which add to the cost, space constraint, etc.</w:t>
      </w:r>
      <w:r w:rsidR="00A64862">
        <w:rPr>
          <w:lang w:eastAsia="ko-KR"/>
        </w:rPr>
        <w:t xml:space="preserve"> to name a few.</w:t>
      </w:r>
      <w:r w:rsidR="004B18B1">
        <w:rPr>
          <w:lang w:eastAsia="ko-KR"/>
        </w:rPr>
        <w:t xml:space="preserve"> </w:t>
      </w:r>
      <w:r>
        <w:rPr>
          <w:lang w:eastAsia="ko-KR"/>
        </w:rPr>
        <w:t>This paper addresses the KI#10 (FWA). In particular, it lists out the problem faced by Mobile Network Operators (MNOs) in 5G deployment related to FWA</w:t>
      </w:r>
      <w:r w:rsidR="004B18B1">
        <w:rPr>
          <w:lang w:eastAsia="ko-KR"/>
        </w:rPr>
        <w:t>, analyses these issues and give</w:t>
      </w:r>
      <w:r w:rsidR="00A64862">
        <w:rPr>
          <w:lang w:eastAsia="ko-KR"/>
        </w:rPr>
        <w:t>s</w:t>
      </w:r>
      <w:r w:rsidR="004B18B1">
        <w:rPr>
          <w:lang w:eastAsia="ko-KR"/>
        </w:rPr>
        <w:t xml:space="preserve"> direction to WTs 1.1 and 1.2.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5B178CB7" w:rsidR="0036775E" w:rsidRDefault="0036775E" w:rsidP="0036775E">
      <w:pPr>
        <w:pStyle w:val="Heading2"/>
      </w:pPr>
      <w:r w:rsidRPr="008856AB">
        <w:t>6.</w:t>
      </w:r>
      <w:r w:rsidR="00C6342E">
        <w:t>10</w:t>
      </w:r>
      <w:r w:rsidRPr="008856AB">
        <w:tab/>
        <w:t>Solutions to KI#</w:t>
      </w:r>
      <w:r w:rsidR="00C6342E">
        <w:t>10</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331FA1E4" w14:textId="35259D1F" w:rsidR="004E22F3" w:rsidRPr="004E22F3" w:rsidRDefault="0036775E" w:rsidP="004E22F3">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C6342E">
        <w:t>10</w:t>
      </w:r>
      <w:r w:rsidRPr="001D0732">
        <w:t>.</w:t>
      </w:r>
      <w:r w:rsidR="00C6342E">
        <w:t>1</w:t>
      </w:r>
      <w:r w:rsidRPr="001D0732">
        <w:tab/>
        <w:t>Solution #</w:t>
      </w:r>
      <w:r w:rsidR="00C6342E">
        <w:t>1</w:t>
      </w:r>
      <w:r w:rsidR="00F36DDD">
        <w:t>0</w:t>
      </w:r>
      <w:r w:rsidRPr="001D0732">
        <w:t>.</w:t>
      </w:r>
      <w:r w:rsidR="00C6342E">
        <w:t>1</w:t>
      </w:r>
      <w:r w:rsidRPr="001D0732">
        <w:t xml:space="preserve">: </w:t>
      </w:r>
      <w:bookmarkEnd w:id="27"/>
      <w:bookmarkEnd w:id="28"/>
      <w:bookmarkEnd w:id="29"/>
      <w:bookmarkEnd w:id="30"/>
      <w:bookmarkEnd w:id="31"/>
      <w:bookmarkEnd w:id="32"/>
      <w:bookmarkEnd w:id="33"/>
      <w:r w:rsidR="00415382">
        <w:t>Analysis of issues in 5G deployment related to FWA</w:t>
      </w:r>
      <w:r w:rsidR="004E22F3">
        <w:t xml:space="preserve"> and FWA Service Class and QoS Framework for Broadband-grade </w:t>
      </w:r>
      <w:proofErr w:type="spellStart"/>
      <w:r w:rsidR="004E22F3">
        <w:t>QoE</w:t>
      </w:r>
      <w:proofErr w:type="spellEnd"/>
      <w:r w:rsidR="004E22F3">
        <w:t xml:space="preserve"> </w:t>
      </w:r>
    </w:p>
    <w:p w14:paraId="0D254E1F" w14:textId="3D8B44E1"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C6342E">
        <w:t>10</w:t>
      </w:r>
      <w:r w:rsidRPr="001D0732">
        <w:t>.</w:t>
      </w:r>
      <w:r w:rsidR="00C6342E">
        <w:t>1</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12D4506F" w14:textId="0A86623D" w:rsidR="0036775E" w:rsidRDefault="00C6342E" w:rsidP="00C6342E">
      <w:pPr>
        <w:pStyle w:val="B1"/>
        <w:ind w:left="0" w:firstLine="0"/>
        <w:rPr>
          <w:color w:val="0D0D0D" w:themeColor="text1" w:themeTint="F2"/>
        </w:rPr>
      </w:pPr>
      <w:bookmarkStart w:id="42" w:name="_Toc500949101"/>
      <w:r>
        <w:rPr>
          <w:i/>
          <w:iCs/>
          <w:color w:val="0070C0"/>
        </w:rPr>
        <w:t xml:space="preserve"> </w:t>
      </w:r>
      <w:r>
        <w:rPr>
          <w:color w:val="0D0D0D" w:themeColor="text1" w:themeTint="F2"/>
        </w:rPr>
        <w:t>This solution addresses the KI#10 related to support of FWA in 6G. It emphasizes on the following approved text in SA2 #171 for FWA:</w:t>
      </w:r>
    </w:p>
    <w:p w14:paraId="49BB6205" w14:textId="77777777" w:rsidR="00C6342E" w:rsidRPr="00C6342E" w:rsidRDefault="00C6342E" w:rsidP="00C6342E">
      <w:pPr>
        <w:rPr>
          <w:rFonts w:ascii="Arial" w:hAnsi="Arial" w:cs="Arial"/>
          <w:iCs/>
        </w:rPr>
      </w:pPr>
      <w:r w:rsidRPr="00C6342E">
        <w:rPr>
          <w:rFonts w:ascii="Arial" w:hAnsi="Arial" w:cs="Arial"/>
          <w:iCs/>
        </w:rPr>
        <w:t>“Analyse issues encountered in 5G deployments to efficiently support FWA and determine requirements to be taken by other WT for 6G. The result of this analysis will serve as the basis for architectural requirements to relevant Key Issues related to WT 1.1 and WT 1.2.</w:t>
      </w:r>
    </w:p>
    <w:p w14:paraId="692658CD" w14:textId="0D37276D" w:rsidR="00C036F3" w:rsidRDefault="00C6342E" w:rsidP="00C036F3">
      <w:pPr>
        <w:rPr>
          <w:rFonts w:ascii="Arial" w:hAnsi="Arial" w:cs="Arial"/>
          <w:iCs/>
        </w:rPr>
      </w:pPr>
      <w:r w:rsidRPr="00C6342E">
        <w:rPr>
          <w:rFonts w:ascii="Arial" w:hAnsi="Arial" w:cs="Arial"/>
          <w:iCs/>
        </w:rPr>
        <w:t xml:space="preserve">NOTE1: As the result of this analysis will serve as the basis for architectural requirements to Key Issues related with other Work tasks, this analysis needs to conclude for June 2026.” </w:t>
      </w:r>
    </w:p>
    <w:p w14:paraId="74B73252" w14:textId="7FA33A24" w:rsidR="00C036F3" w:rsidRPr="00C036F3" w:rsidRDefault="00C036F3" w:rsidP="00C036F3">
      <w:pPr>
        <w:rPr>
          <w:b/>
          <w:bCs/>
        </w:rPr>
      </w:pPr>
      <w:r w:rsidRPr="00C036F3">
        <w:rPr>
          <w:b/>
          <w:bCs/>
        </w:rPr>
        <w:t>Topics for WT</w:t>
      </w:r>
      <w:r>
        <w:rPr>
          <w:b/>
          <w:bCs/>
        </w:rPr>
        <w:t xml:space="preserve"> 1.2</w:t>
      </w:r>
      <w:r w:rsidRPr="00C036F3">
        <w:rPr>
          <w:b/>
          <w:bCs/>
        </w:rPr>
        <w:t xml:space="preserve"> to consider: </w:t>
      </w:r>
    </w:p>
    <w:p w14:paraId="331277F7" w14:textId="77777777" w:rsidR="00C036F3" w:rsidRDefault="00C036F3" w:rsidP="00C036F3">
      <w:pPr>
        <w:pStyle w:val="ListParagraph"/>
        <w:numPr>
          <w:ilvl w:val="0"/>
          <w:numId w:val="3"/>
        </w:numPr>
      </w:pPr>
      <w:r>
        <w:t xml:space="preserve">Standardize an FWA Service Class abstraction with subscription-level aggregate QoS envelope and transport-aware adaptation. </w:t>
      </w:r>
    </w:p>
    <w:p w14:paraId="66910217" w14:textId="77777777" w:rsidR="00C036F3" w:rsidRDefault="00C036F3" w:rsidP="00C036F3">
      <w:pPr>
        <w:pStyle w:val="ListParagraph"/>
        <w:numPr>
          <w:ilvl w:val="0"/>
          <w:numId w:val="3"/>
        </w:numPr>
      </w:pPr>
      <w:r>
        <w:t xml:space="preserve">Introduce congestion feedback loops to PCF for closed-loop QoS policy. </w:t>
      </w:r>
    </w:p>
    <w:p w14:paraId="640A1182" w14:textId="77777777" w:rsidR="00C036F3" w:rsidRDefault="00C036F3" w:rsidP="00C036F3">
      <w:pPr>
        <w:pStyle w:val="ListParagraph"/>
        <w:numPr>
          <w:ilvl w:val="0"/>
          <w:numId w:val="3"/>
        </w:numPr>
      </w:pPr>
      <w:r>
        <w:t xml:space="preserve">Enable CPE-originated household policy hints via NEF exposure, without onboarding home devices as UEs. </w:t>
      </w:r>
    </w:p>
    <w:p w14:paraId="714E8A4E" w14:textId="68641C94" w:rsidR="00C036F3" w:rsidRPr="00BE705F" w:rsidRDefault="00C036F3" w:rsidP="00C036F3">
      <w:pPr>
        <w:pStyle w:val="ListParagraph"/>
        <w:numPr>
          <w:ilvl w:val="0"/>
          <w:numId w:val="3"/>
        </w:numPr>
      </w:pPr>
      <w:r>
        <w:t xml:space="preserve">Prefer IPv6 first with IPv4-as-a-Service (on demand) to reduce CGNAT pressure. </w:t>
      </w:r>
    </w:p>
    <w:p w14:paraId="17F031E7" w14:textId="77777777" w:rsidR="00C036F3" w:rsidRPr="00C036F3" w:rsidRDefault="00C036F3" w:rsidP="00C036F3">
      <w:pPr>
        <w:rPr>
          <w:rFonts w:ascii="Arial" w:hAnsi="Arial" w:cs="Arial"/>
          <w:iCs/>
        </w:rPr>
      </w:pPr>
    </w:p>
    <w:p w14:paraId="761E6D37" w14:textId="77777777" w:rsidR="0036775E" w:rsidRPr="001D0732" w:rsidRDefault="0036775E" w:rsidP="0036775E"/>
    <w:p w14:paraId="0850CE58" w14:textId="5B3177BD"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C036F3">
        <w:t>10</w:t>
      </w:r>
      <w:r w:rsidRPr="001D0732">
        <w:t>.</w:t>
      </w:r>
      <w:r w:rsidR="00C036F3">
        <w:t>1</w:t>
      </w:r>
      <w:r w:rsidRPr="001D0732">
        <w:t>.1</w:t>
      </w:r>
      <w:r w:rsidRPr="001D0732">
        <w:tab/>
        <w:t>Description</w:t>
      </w:r>
      <w:bookmarkEnd w:id="43"/>
      <w:bookmarkEnd w:id="44"/>
      <w:bookmarkEnd w:id="45"/>
      <w:bookmarkEnd w:id="46"/>
      <w:bookmarkEnd w:id="47"/>
      <w:bookmarkEnd w:id="48"/>
      <w:bookmarkEnd w:id="49"/>
    </w:p>
    <w:p w14:paraId="109DD407" w14:textId="21F6BDEF" w:rsidR="00F36DDD" w:rsidRDefault="00F36DDD" w:rsidP="00F36DDD">
      <w:pPr>
        <w:rPr>
          <w:b/>
          <w:bCs/>
        </w:rPr>
      </w:pPr>
      <w:r w:rsidRPr="00F36DDD">
        <w:rPr>
          <w:b/>
          <w:bCs/>
        </w:rPr>
        <w:t>Problems observed in 5G deployments related to FWA:</w:t>
      </w:r>
    </w:p>
    <w:p w14:paraId="11E13F70" w14:textId="242619E1" w:rsidR="00F36DDD" w:rsidRDefault="00F36DDD" w:rsidP="00F36DDD">
      <w:pPr>
        <w:pStyle w:val="ListParagraph"/>
        <w:numPr>
          <w:ilvl w:val="0"/>
          <w:numId w:val="2"/>
        </w:numPr>
      </w:pPr>
      <w:r w:rsidRPr="00F36DDD">
        <w:rPr>
          <w:b/>
          <w:bCs/>
        </w:rPr>
        <w:t xml:space="preserve">Peak Time Access Congestion and QoS variability: </w:t>
      </w:r>
      <w:r>
        <w:t>High traffic concentration causes drop in</w:t>
      </w:r>
      <w:r w:rsidR="00C036F3">
        <w:t xml:space="preserve"> the</w:t>
      </w:r>
      <w:r>
        <w:t xml:space="preserve"> data rate, high latency with backhaul often the bottleneck. Empirical reports show seasonal/peak degradations and backhaul induced service issues in multiple networks</w:t>
      </w:r>
      <w:r w:rsidR="00A50BDD">
        <w:t xml:space="preserve"> which leads to QoS variability</w:t>
      </w:r>
      <w:r>
        <w:t xml:space="preserve">   </w:t>
      </w:r>
    </w:p>
    <w:p w14:paraId="15CE7453" w14:textId="77777777" w:rsidR="00BE705F" w:rsidRDefault="00BE705F" w:rsidP="00BE705F">
      <w:pPr>
        <w:pStyle w:val="ListParagraph"/>
      </w:pPr>
    </w:p>
    <w:p w14:paraId="1815B9BF" w14:textId="10D2D270" w:rsidR="00F36DDD" w:rsidRDefault="00A50BDD" w:rsidP="00F36DDD">
      <w:pPr>
        <w:pStyle w:val="ListParagraph"/>
        <w:numPr>
          <w:ilvl w:val="0"/>
          <w:numId w:val="2"/>
        </w:numPr>
      </w:pPr>
      <w:r>
        <w:rPr>
          <w:b/>
          <w:bCs/>
        </w:rPr>
        <w:t>In</w:t>
      </w:r>
      <w:r w:rsidRPr="00A50BDD">
        <w:rPr>
          <w:b/>
          <w:bCs/>
        </w:rPr>
        <w:t>-home Wi-Fi (Fronthaul) vs 5G backhaul mismatch:</w:t>
      </w:r>
      <w:r>
        <w:rPr>
          <w:b/>
          <w:bCs/>
        </w:rPr>
        <w:t xml:space="preserve"> </w:t>
      </w:r>
      <w:r>
        <w:t xml:space="preserve">All-in-one CPEs may underperform indoors; home Wi-Fi becomes the bottleneck versus the NR backhaul which impact perceived </w:t>
      </w:r>
      <w:proofErr w:type="spellStart"/>
      <w:r>
        <w:t>QoE</w:t>
      </w:r>
      <w:proofErr w:type="spellEnd"/>
      <w:r>
        <w:t xml:space="preserve"> and operator support cost. </w:t>
      </w:r>
    </w:p>
    <w:p w14:paraId="60ECA675" w14:textId="77777777" w:rsidR="00BE705F" w:rsidRDefault="00BE705F" w:rsidP="00BE705F">
      <w:pPr>
        <w:pStyle w:val="ListParagraph"/>
      </w:pPr>
    </w:p>
    <w:p w14:paraId="02DFDB4C" w14:textId="77777777" w:rsidR="00BE705F" w:rsidRDefault="00BE705F" w:rsidP="00BE705F">
      <w:pPr>
        <w:pStyle w:val="ListParagraph"/>
      </w:pPr>
    </w:p>
    <w:p w14:paraId="6C60564E" w14:textId="18E577A7" w:rsidR="00E6636E" w:rsidRDefault="00A50BDD" w:rsidP="00F36DDD">
      <w:pPr>
        <w:pStyle w:val="ListParagraph"/>
        <w:numPr>
          <w:ilvl w:val="0"/>
          <w:numId w:val="2"/>
        </w:numPr>
      </w:pPr>
      <w:r>
        <w:rPr>
          <w:b/>
          <w:bCs/>
        </w:rPr>
        <w:t xml:space="preserve">IPv4 reachability behind Carrier-Grade NAT (CGNAT) and transition tension: </w:t>
      </w:r>
      <w:r w:rsidR="00E6636E">
        <w:t xml:space="preserve">CGNAT hampers inbound reachability (such as gaming, remote access); operators seek IPv6 first with on-demand IPv4-as-a-service (e.g., 464XLAT) to reduce IPv4 pressure while maintaining service compatibility </w:t>
      </w:r>
    </w:p>
    <w:p w14:paraId="362C0B79" w14:textId="77777777" w:rsidR="00BE705F" w:rsidRDefault="00BE705F" w:rsidP="00BE705F">
      <w:pPr>
        <w:pStyle w:val="ListParagraph"/>
      </w:pPr>
    </w:p>
    <w:p w14:paraId="5F4F904D" w14:textId="52C0F793" w:rsidR="00B32343" w:rsidRDefault="00E6636E" w:rsidP="00F36DDD">
      <w:pPr>
        <w:pStyle w:val="ListParagraph"/>
        <w:numPr>
          <w:ilvl w:val="0"/>
          <w:numId w:val="2"/>
        </w:numPr>
      </w:pPr>
      <w:r>
        <w:rPr>
          <w:b/>
          <w:bCs/>
        </w:rPr>
        <w:t xml:space="preserve">Control-Plane (CP) and observability for always ON CPEs: </w:t>
      </w:r>
      <w:r w:rsidR="00B722BE">
        <w:t xml:space="preserve">Continuous communication with always ON CPEs leads to significant </w:t>
      </w:r>
      <w:proofErr w:type="spellStart"/>
      <w:r w:rsidR="00B722BE">
        <w:t>signaling</w:t>
      </w:r>
      <w:proofErr w:type="spellEnd"/>
      <w:r w:rsidR="00B722BE">
        <w:t xml:space="preserve"> overhead </w:t>
      </w:r>
      <w:r w:rsidR="00B32343">
        <w:t xml:space="preserve">and cross-NF overload unless analytics streaming and throttling are applied. </w:t>
      </w:r>
    </w:p>
    <w:p w14:paraId="5CE249BF" w14:textId="77777777" w:rsidR="00BE705F" w:rsidRDefault="00BE705F" w:rsidP="00BE705F">
      <w:pPr>
        <w:pStyle w:val="ListParagraph"/>
      </w:pPr>
    </w:p>
    <w:p w14:paraId="4FE69B57" w14:textId="77777777" w:rsidR="00BE705F" w:rsidRDefault="00BE705F" w:rsidP="00BE705F">
      <w:pPr>
        <w:pStyle w:val="ListParagraph"/>
      </w:pPr>
    </w:p>
    <w:p w14:paraId="3C740A8B" w14:textId="1A56056B" w:rsidR="00B32343" w:rsidRDefault="00B32343" w:rsidP="00F36DDD">
      <w:pPr>
        <w:pStyle w:val="ListParagraph"/>
        <w:numPr>
          <w:ilvl w:val="0"/>
          <w:numId w:val="2"/>
        </w:numPr>
      </w:pPr>
      <w:r>
        <w:rPr>
          <w:b/>
          <w:bCs/>
        </w:rPr>
        <w:t xml:space="preserve">UPF Scaling and placement for household-grade traffic: </w:t>
      </w:r>
      <w:r>
        <w:t>Residential usage (hundreds of GB per month) stresses UPF capacity; anchoring choices (edge/metro/core) affect cost/</w:t>
      </w:r>
      <w:proofErr w:type="spellStart"/>
      <w:r>
        <w:t>QoE</w:t>
      </w:r>
      <w:proofErr w:type="spellEnd"/>
      <w:r>
        <w:t xml:space="preserve"> and must adapt to transport conditions. </w:t>
      </w:r>
    </w:p>
    <w:p w14:paraId="711A91D7" w14:textId="77777777" w:rsidR="00BE705F" w:rsidRDefault="00BE705F" w:rsidP="00BE705F">
      <w:pPr>
        <w:pStyle w:val="ListParagraph"/>
      </w:pPr>
    </w:p>
    <w:p w14:paraId="78DF9999" w14:textId="3C63123F" w:rsidR="00A50BDD" w:rsidRDefault="00B32343" w:rsidP="00B32343">
      <w:pPr>
        <w:pStyle w:val="ListParagraph"/>
        <w:numPr>
          <w:ilvl w:val="0"/>
          <w:numId w:val="2"/>
        </w:numPr>
      </w:pPr>
      <w:r>
        <w:rPr>
          <w:b/>
          <w:bCs/>
        </w:rPr>
        <w:t>Downlink duplication of popular content:</w:t>
      </w:r>
      <w:r>
        <w:t xml:space="preserve"> Repeated unicast of identical streams (live content/video streams) wastes time-frequency resources; multicast/broadcast assist can offload where household density permits. </w:t>
      </w:r>
    </w:p>
    <w:p w14:paraId="3CCC7B31" w14:textId="77777777" w:rsidR="00BE705F" w:rsidRDefault="00BE705F" w:rsidP="00BE705F">
      <w:pPr>
        <w:pStyle w:val="ListParagraph"/>
      </w:pPr>
    </w:p>
    <w:p w14:paraId="3FBFD148" w14:textId="77777777" w:rsidR="00BE705F" w:rsidRDefault="00BE705F" w:rsidP="00BE705F">
      <w:pPr>
        <w:pStyle w:val="ListParagraph"/>
      </w:pPr>
    </w:p>
    <w:p w14:paraId="05D2345E" w14:textId="79BFDA96" w:rsidR="00B32343" w:rsidRDefault="00B32343" w:rsidP="00B32343">
      <w:pPr>
        <w:pStyle w:val="ListParagraph"/>
        <w:numPr>
          <w:ilvl w:val="0"/>
          <w:numId w:val="2"/>
        </w:numPr>
      </w:pPr>
      <w:r w:rsidRPr="00B32343">
        <w:rPr>
          <w:b/>
          <w:bCs/>
        </w:rPr>
        <w:t xml:space="preserve">Multi-access convergence and steering: </w:t>
      </w:r>
      <w:r w:rsidRPr="00BE705F">
        <w:t xml:space="preserve">Where wireline </w:t>
      </w:r>
      <w:r w:rsidR="00BE705F" w:rsidRPr="00BE705F">
        <w:t>coexist</w:t>
      </w:r>
      <w:r w:rsidRPr="00BE705F">
        <w:t xml:space="preserve">, operators need policies to switch/split/steer traffic across NR and wireline for economics and </w:t>
      </w:r>
      <w:proofErr w:type="spellStart"/>
      <w:r w:rsidRPr="00BE705F">
        <w:t>QoE</w:t>
      </w:r>
      <w:proofErr w:type="spellEnd"/>
      <w:r w:rsidRPr="00BE705F">
        <w:t xml:space="preserve">; device/proxy and policy </w:t>
      </w:r>
      <w:r w:rsidR="00BE705F" w:rsidRPr="00BE705F">
        <w:t xml:space="preserve">maturity vary by market. </w:t>
      </w:r>
    </w:p>
    <w:p w14:paraId="50319C6F" w14:textId="58EA1576" w:rsidR="00415382" w:rsidRDefault="004E22F3" w:rsidP="00415382">
      <w:pPr>
        <w:ind w:left="360"/>
        <w:rPr>
          <w:b/>
          <w:bCs/>
        </w:rPr>
      </w:pPr>
      <w:r w:rsidRPr="004E22F3">
        <w:rPr>
          <w:b/>
          <w:bCs/>
        </w:rPr>
        <w:t>Analysis of root cause and architectural gaps:</w:t>
      </w:r>
    </w:p>
    <w:p w14:paraId="2746334D" w14:textId="5E327C77" w:rsidR="004E22F3" w:rsidRPr="004E22F3" w:rsidRDefault="004E22F3" w:rsidP="004E22F3">
      <w:pPr>
        <w:pStyle w:val="ListParagraph"/>
        <w:numPr>
          <w:ilvl w:val="0"/>
          <w:numId w:val="4"/>
        </w:numPr>
      </w:pPr>
      <w:r w:rsidRPr="004E22F3">
        <w:t xml:space="preserve">Today’s QoS is UE/flow-centric; household FWA need subscription-level aggregate QoS envelopes with transport-aware adaptation to cope with peak congestion. </w:t>
      </w:r>
    </w:p>
    <w:p w14:paraId="51DDDB10" w14:textId="2733C2CA" w:rsidR="004E22F3" w:rsidRPr="004E22F3" w:rsidRDefault="004E22F3" w:rsidP="004E22F3">
      <w:pPr>
        <w:pStyle w:val="ListParagraph"/>
        <w:numPr>
          <w:ilvl w:val="0"/>
          <w:numId w:val="4"/>
        </w:numPr>
        <w:rPr>
          <w:b/>
          <w:bCs/>
        </w:rPr>
      </w:pPr>
      <w:r>
        <w:t>IPv6-first architectures with efficient IPv4-as-a-Service reduce CGN</w:t>
      </w:r>
      <w:r w:rsidR="00166616">
        <w:t>AT</w:t>
      </w:r>
      <w:r>
        <w:t xml:space="preserve"> pressure and simplify policy; standardized triggers and exposure ease operations.</w:t>
      </w:r>
    </w:p>
    <w:p w14:paraId="3C7C90D8" w14:textId="77596B76" w:rsidR="004E22F3" w:rsidRPr="004E22F3" w:rsidRDefault="004E22F3" w:rsidP="004E22F3">
      <w:pPr>
        <w:pStyle w:val="ListParagraph"/>
        <w:numPr>
          <w:ilvl w:val="0"/>
          <w:numId w:val="4"/>
        </w:numPr>
        <w:rPr>
          <w:b/>
          <w:bCs/>
        </w:rPr>
      </w:pPr>
      <w:r>
        <w:t>Current exposure/analytics are NF-specific; a harmonized push/event model (analytics → PCF/AF) reduces polling and supports faster closed-loop control.</w:t>
      </w:r>
    </w:p>
    <w:p w14:paraId="112983B0" w14:textId="77777777" w:rsidR="004E22F3" w:rsidRDefault="004E22F3" w:rsidP="004E22F3">
      <w:pPr>
        <w:pStyle w:val="ListParagraph"/>
        <w:numPr>
          <w:ilvl w:val="0"/>
          <w:numId w:val="4"/>
        </w:numPr>
      </w:pPr>
      <w:r>
        <w:t>UPF selection largely optimizes latency and geography; for FWA, transport/backhaul cost/capacity and slice intents should be first-class inputs.</w:t>
      </w:r>
    </w:p>
    <w:p w14:paraId="20F1416E" w14:textId="0D9D74F9" w:rsidR="004E22F3" w:rsidRPr="004E22F3" w:rsidRDefault="004E22F3" w:rsidP="004E22F3">
      <w:pPr>
        <w:pStyle w:val="ListParagraph"/>
        <w:numPr>
          <w:ilvl w:val="0"/>
          <w:numId w:val="4"/>
        </w:numPr>
        <w:rPr>
          <w:b/>
          <w:bCs/>
        </w:rPr>
      </w:pPr>
      <w:r>
        <w:t>ATSSS exists but FWA-specific policies and optional proxies in CPE are needed to operationalize split/steer/switch in household scenarios.</w:t>
      </w:r>
    </w:p>
    <w:p w14:paraId="6C9D2A41" w14:textId="5FF3689B" w:rsidR="004E22F3" w:rsidRPr="004E22F3" w:rsidRDefault="004E22F3" w:rsidP="004E22F3">
      <w:pPr>
        <w:pStyle w:val="ListParagraph"/>
        <w:numPr>
          <w:ilvl w:val="0"/>
          <w:numId w:val="4"/>
        </w:numPr>
        <w:rPr>
          <w:b/>
          <w:bCs/>
        </w:rPr>
      </w:pPr>
      <w:r>
        <w:t>5G broadcast/multicast mechanisms can be leveraged for popular content offload with policy gating and unicast fallback.</w:t>
      </w:r>
    </w:p>
    <w:p w14:paraId="7ECB94C4" w14:textId="09520C4E" w:rsidR="00C036F3" w:rsidRDefault="00C036F3" w:rsidP="004E22F3">
      <w:pPr>
        <w:rPr>
          <w:b/>
          <w:bCs/>
        </w:rPr>
      </w:pPr>
    </w:p>
    <w:p w14:paraId="2BAEC715" w14:textId="52E0879E" w:rsidR="00C036F3" w:rsidRPr="00C036F3" w:rsidRDefault="00C036F3" w:rsidP="00C036F3">
      <w:pPr>
        <w:ind w:left="360"/>
        <w:rPr>
          <w:b/>
          <w:bCs/>
        </w:rPr>
      </w:pPr>
      <w:r>
        <w:rPr>
          <w:b/>
          <w:bCs/>
        </w:rPr>
        <w:t xml:space="preserve">For the direction to WT 1.2: </w:t>
      </w:r>
      <w:r w:rsidRPr="004E22F3">
        <w:t xml:space="preserve">Description defines parameters of FWA Service Class (aggregate bandwidth targets, latency/jitter envelopes, fairness, congestion behaviour). Reuses QoS flows while adding subscription-level aggregates; PCF policies </w:t>
      </w:r>
      <w:r w:rsidR="00415382" w:rsidRPr="004E22F3">
        <w:t>are updated using transport/load signals exposed by UPF/</w:t>
      </w:r>
      <w:proofErr w:type="spellStart"/>
      <w:r w:rsidR="00415382" w:rsidRPr="004E22F3">
        <w:t>gNB</w:t>
      </w:r>
      <w:proofErr w:type="spellEnd"/>
      <w:r w:rsidR="00415382" w:rsidRPr="004E22F3">
        <w:t>/NWDAF. Household intents (e.g., work from home vs entertainment) are conveyed via a</w:t>
      </w:r>
      <w:r w:rsidR="004E22F3" w:rsidRPr="004E22F3">
        <w:t xml:space="preserve">n AF to NEF with privacy preserving scoping. </w:t>
      </w:r>
    </w:p>
    <w:p w14:paraId="20B4997C" w14:textId="6F05BF0A" w:rsidR="0036775E" w:rsidRDefault="0036775E" w:rsidP="0036775E">
      <w:pPr>
        <w:pStyle w:val="Heading4"/>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1D0732">
        <w:t>6.</w:t>
      </w:r>
      <w:r w:rsidR="00C036F3">
        <w:t>10</w:t>
      </w:r>
      <w:r w:rsidRPr="001D0732">
        <w:t>.</w:t>
      </w:r>
      <w:r w:rsidR="00C036F3">
        <w:t>1</w:t>
      </w:r>
      <w:r w:rsidRPr="001D0732">
        <w:t>.2</w:t>
      </w:r>
      <w:r w:rsidRPr="001D0732">
        <w:tab/>
        <w:t>Procedures</w:t>
      </w:r>
      <w:bookmarkEnd w:id="42"/>
      <w:bookmarkEnd w:id="50"/>
      <w:bookmarkEnd w:id="51"/>
      <w:bookmarkEnd w:id="52"/>
      <w:bookmarkEnd w:id="53"/>
      <w:bookmarkEnd w:id="54"/>
      <w:bookmarkEnd w:id="55"/>
      <w:bookmarkEnd w:id="56"/>
    </w:p>
    <w:p w14:paraId="21FAF6A7" w14:textId="77777777" w:rsidR="004E22F3" w:rsidRDefault="004E22F3" w:rsidP="004E22F3">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t>Purpose: Establish and adapt FWA Service Class QoS using transport-aware policy. Steps:</w:t>
      </w:r>
      <w:r>
        <w:br/>
        <w:t>1) AF (in CPE or operator) publishes household intent to NEF → PCF selects FWA Service Class profile.</w:t>
      </w:r>
      <w:r>
        <w:br/>
        <w:t>2) SMF sets PDU session with aggregate QoS; UPF installs transport-aware rules.</w:t>
      </w:r>
      <w:r>
        <w:br/>
        <w:t>3) UPF/access export congestion metrics (via SBA exposure/analytics) → PCF adjusts policies.</w:t>
      </w:r>
      <w:r>
        <w:br/>
        <w:t>4) IPv4aaS is triggered per policy when required.</w:t>
      </w:r>
    </w:p>
    <w:p w14:paraId="76CEEC83" w14:textId="3AB0953E" w:rsidR="0036775E" w:rsidRDefault="0036775E" w:rsidP="0036775E">
      <w:pPr>
        <w:pStyle w:val="Heading4"/>
      </w:pPr>
      <w:r w:rsidRPr="001D0732">
        <w:rPr>
          <w:lang w:eastAsia="zh-CN"/>
        </w:rPr>
        <w:t>6.</w:t>
      </w:r>
      <w:r w:rsidR="00924ECE">
        <w:rPr>
          <w:lang w:eastAsia="zh-CN"/>
        </w:rPr>
        <w:t>10</w:t>
      </w:r>
      <w:r w:rsidRPr="001D0732">
        <w:rPr>
          <w:lang w:eastAsia="zh-CN"/>
        </w:rPr>
        <w:t>.</w:t>
      </w:r>
      <w:r w:rsidR="00924ECE">
        <w:rPr>
          <w:lang w:eastAsia="zh-CN"/>
        </w:rPr>
        <w:t>1</w:t>
      </w:r>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425B4510" w14:textId="235A2BBD" w:rsidR="00924ECE" w:rsidRDefault="00924ECE" w:rsidP="00924ECE">
      <w:r>
        <w:t>Impacted: PCF (policy constructs for subscription-level aggregates), NEF (CPE policy hints), SMF/UPF (transport-aware rules), analytics exposure (e.g., NWDAF-like). Implications for 23.503 policy framework and 23.502 procedures; text here is study/baseline for TR 23.801-01.</w:t>
      </w:r>
    </w:p>
    <w:p w14:paraId="554CBEAF" w14:textId="7C3C3549" w:rsidR="00924ECE" w:rsidRDefault="00924ECE" w:rsidP="00924ECE"/>
    <w:p w14:paraId="6EE72DD0" w14:textId="70EFD523" w:rsidR="00924ECE" w:rsidRDefault="00924ECE" w:rsidP="00924ECE">
      <w:pPr>
        <w:pStyle w:val="Heading3"/>
        <w:numPr>
          <w:ilvl w:val="2"/>
          <w:numId w:val="4"/>
        </w:numPr>
      </w:pPr>
      <w:r w:rsidRPr="001D0732">
        <w:t>Solution #</w:t>
      </w:r>
      <w:r>
        <w:t>10</w:t>
      </w:r>
      <w:r w:rsidRPr="001D0732">
        <w:t>.</w:t>
      </w:r>
      <w:r>
        <w:t>2</w:t>
      </w:r>
      <w:r w:rsidRPr="001D0732">
        <w:t xml:space="preserve">: </w:t>
      </w:r>
      <w:r>
        <w:t>Transport and Access-aware UPF/Edge Placement and ATSSS for FWA scale</w:t>
      </w:r>
    </w:p>
    <w:p w14:paraId="729FA0FC" w14:textId="0BC30EAC" w:rsidR="00924ECE" w:rsidRPr="00924ECE" w:rsidRDefault="00924ECE" w:rsidP="00924ECE">
      <w:pPr>
        <w:ind w:left="360"/>
      </w:pPr>
    </w:p>
    <w:p w14:paraId="7A0AC7F3" w14:textId="0976F442" w:rsidR="00924ECE" w:rsidRDefault="00924ECE" w:rsidP="00924ECE">
      <w:pPr>
        <w:pStyle w:val="Heading4"/>
      </w:pPr>
      <w:r>
        <w:lastRenderedPageBreak/>
        <w:t xml:space="preserve">     </w:t>
      </w:r>
      <w:r w:rsidRPr="001D0732">
        <w:t>6.</w:t>
      </w:r>
      <w:r>
        <w:t>10</w:t>
      </w:r>
      <w:r w:rsidRPr="001D0732">
        <w:t>.</w:t>
      </w:r>
      <w:r>
        <w:t>2</w:t>
      </w:r>
      <w:r w:rsidRPr="001D0732">
        <w:t>.0</w:t>
      </w:r>
      <w:r w:rsidRPr="001D0732">
        <w:tab/>
      </w:r>
      <w:r>
        <w:t xml:space="preserve">Topics addressed and </w:t>
      </w:r>
      <w:r w:rsidRPr="001D0732">
        <w:t xml:space="preserve">High-level </w:t>
      </w:r>
      <w:r>
        <w:t>S</w:t>
      </w:r>
      <w:r w:rsidRPr="001D0732">
        <w:t>olution Principles</w:t>
      </w:r>
    </w:p>
    <w:p w14:paraId="4EA6E1D0" w14:textId="77777777" w:rsidR="00924ECE" w:rsidRDefault="00924ECE" w:rsidP="00924ECE">
      <w:r>
        <w:t xml:space="preserve">Topics WT 1.2: User Plane Architecture, Policy Framework, Slicing, SBA </w:t>
      </w:r>
    </w:p>
    <w:p w14:paraId="787D1103" w14:textId="410096D3" w:rsidR="00924ECE" w:rsidRDefault="00924ECE" w:rsidP="00924ECE">
      <w:r>
        <w:br/>
        <w:t>• Dynamic UPF anchoring (edge/metro/core) based on access load, transport cost, service class, and slice intents.</w:t>
      </w:r>
      <w:r>
        <w:br/>
        <w:t>• Policy-driven ATSSS between NR FWA and available wireline, with cost/</w:t>
      </w:r>
      <w:proofErr w:type="spellStart"/>
      <w:r>
        <w:t>QoE</w:t>
      </w:r>
      <w:proofErr w:type="spellEnd"/>
      <w:r>
        <w:t xml:space="preserve"> trade-offs.</w:t>
      </w:r>
      <w:r>
        <w:br/>
        <w:t>• Nomadic CPE relocation with subscription/service-class continuity and geo-policy constraints.</w:t>
      </w:r>
    </w:p>
    <w:p w14:paraId="5A6DB055" w14:textId="06F35550" w:rsidR="00924ECE" w:rsidRDefault="00924ECE" w:rsidP="00924ECE">
      <w:pPr>
        <w:pStyle w:val="Heading4"/>
        <w:numPr>
          <w:ilvl w:val="3"/>
          <w:numId w:val="4"/>
        </w:numPr>
      </w:pPr>
      <w:r w:rsidRPr="001D0732">
        <w:t>Description</w:t>
      </w:r>
    </w:p>
    <w:p w14:paraId="5FCBD6CB" w14:textId="6B34B3E4" w:rsidR="00924ECE" w:rsidRDefault="00924ECE" w:rsidP="00924ECE">
      <w:r>
        <w:t>Defines anchoring selection inputs and exposes transport metrics via SBA (e.g., a metrics exposure function or existing analytics service). ATSSS preferences bias wireline for bulk and NR for peak-boost; slicing constraints may steer anchoring per enterprise agreements.</w:t>
      </w:r>
    </w:p>
    <w:p w14:paraId="5FE62E82" w14:textId="77777777" w:rsidR="00924ECE" w:rsidRDefault="00924ECE" w:rsidP="00924ECE"/>
    <w:p w14:paraId="518C4C4B" w14:textId="2889FBFA" w:rsidR="00924ECE" w:rsidRDefault="00924ECE" w:rsidP="00924ECE">
      <w:pPr>
        <w:pStyle w:val="Heading4"/>
        <w:numPr>
          <w:ilvl w:val="3"/>
          <w:numId w:val="4"/>
        </w:numPr>
      </w:pPr>
      <w:r w:rsidRPr="001D0732">
        <w:t>Procedures</w:t>
      </w:r>
    </w:p>
    <w:p w14:paraId="751F32D5" w14:textId="7C64965C" w:rsidR="00CB0F59" w:rsidRDefault="00CB0F59" w:rsidP="00CB0F59">
      <w:r>
        <w:t>Purpose: Optimize anchoring/steering for FWA. Steps:</w:t>
      </w:r>
      <w:r>
        <w:br/>
        <w:t>1) Transport metrics exposed → SMF evaluates candidate UPFs and selects PSA.</w:t>
      </w:r>
      <w:r>
        <w:br/>
        <w:t>2) PCF issues ATSSS policies to CPE proxy (e.g., MPTCP/MP-QUIC).</w:t>
      </w:r>
      <w:r>
        <w:br/>
        <w:t>3) On relocation, PSA change maintains continuity; policies re-evaluated with geo-constraints.</w:t>
      </w:r>
    </w:p>
    <w:p w14:paraId="39E9430E" w14:textId="50C7C356" w:rsidR="00CB0F59" w:rsidRDefault="00CB0F59" w:rsidP="00CB0F59">
      <w:r>
        <w:t xml:space="preserve">     </w:t>
      </w:r>
    </w:p>
    <w:p w14:paraId="68275946" w14:textId="1AE1E2B2" w:rsidR="00CB0F59" w:rsidRDefault="00CB0F59" w:rsidP="00CB0F59">
      <w:pPr>
        <w:pStyle w:val="Heading4"/>
        <w:numPr>
          <w:ilvl w:val="3"/>
          <w:numId w:val="4"/>
        </w:numPr>
      </w:pPr>
      <w:r w:rsidRPr="001D0732">
        <w:t>Services, Entities and Interfaces</w:t>
      </w:r>
    </w:p>
    <w:p w14:paraId="3D889DAC" w14:textId="7B416638" w:rsidR="00CB0F59" w:rsidRDefault="00CB0F59" w:rsidP="00CB0F59">
      <w:r>
        <w:t>Impacted: SMF/UPF selection, PCF ATSSS policies, exposure of transport metrics, optional CPE proxy; impacts 23.501/23.502 study items; baseline text for TR 23.801-01.</w:t>
      </w:r>
    </w:p>
    <w:p w14:paraId="16FB5E9E" w14:textId="03B4D981" w:rsidR="00B006E4" w:rsidRDefault="00B006E4" w:rsidP="00CB0F59">
      <w:r>
        <w:t xml:space="preserve">   </w:t>
      </w:r>
    </w:p>
    <w:p w14:paraId="09E6D261" w14:textId="66DA8914" w:rsidR="00B006E4" w:rsidRDefault="00B006E4" w:rsidP="00B006E4">
      <w:pPr>
        <w:pStyle w:val="Heading3"/>
        <w:numPr>
          <w:ilvl w:val="2"/>
          <w:numId w:val="4"/>
        </w:numPr>
      </w:pPr>
      <w:r w:rsidRPr="001D0732">
        <w:t>Solution #</w:t>
      </w:r>
      <w:r>
        <w:t>10</w:t>
      </w:r>
      <w:r w:rsidRPr="001D0732">
        <w:t>.</w:t>
      </w:r>
      <w:r>
        <w:t>3</w:t>
      </w:r>
      <w:r w:rsidRPr="001D0732">
        <w:t xml:space="preserve">: </w:t>
      </w:r>
      <w:r>
        <w:t>Multicast/Broadcast-assisted Downlink Offload for Popular Content</w:t>
      </w:r>
    </w:p>
    <w:p w14:paraId="34C32135" w14:textId="196E0911" w:rsidR="00B006E4" w:rsidRDefault="00B006E4" w:rsidP="00B006E4">
      <w:pPr>
        <w:pStyle w:val="Heading4"/>
      </w:pPr>
      <w:r>
        <w:t xml:space="preserve">     </w:t>
      </w:r>
      <w:r w:rsidRPr="001D0732">
        <w:t>6.</w:t>
      </w:r>
      <w:r>
        <w:t>10</w:t>
      </w:r>
      <w:r w:rsidRPr="001D0732">
        <w:t>.</w:t>
      </w:r>
      <w:r>
        <w:t>3</w:t>
      </w:r>
      <w:r w:rsidRPr="001D0732">
        <w:t>.0</w:t>
      </w:r>
      <w:r w:rsidRPr="001D0732">
        <w:tab/>
      </w:r>
      <w:r>
        <w:t xml:space="preserve">Topics addressed and </w:t>
      </w:r>
      <w:r w:rsidRPr="001D0732">
        <w:t xml:space="preserve">High-level </w:t>
      </w:r>
      <w:r>
        <w:t>S</w:t>
      </w:r>
      <w:r w:rsidRPr="001D0732">
        <w:t>olution Principles</w:t>
      </w:r>
    </w:p>
    <w:p w14:paraId="314CE0E0" w14:textId="6CC3B46B" w:rsidR="00B006E4" w:rsidRDefault="00B006E4" w:rsidP="00B006E4">
      <w:r>
        <w:t xml:space="preserve"> Principles:</w:t>
      </w:r>
      <w:r>
        <w:br/>
        <w:t>• Optional multicast/broadcast delivery for popular content in dense FWA clusters with unicast fallback.</w:t>
      </w:r>
      <w:r>
        <w:br/>
        <w:t>• Edge cache AF assists admission and household join/leave policy.</w:t>
      </w:r>
    </w:p>
    <w:p w14:paraId="52D9DA49" w14:textId="2C62C86F" w:rsidR="00B006E4" w:rsidRDefault="00B006E4" w:rsidP="00B006E4">
      <w:pPr>
        <w:pStyle w:val="Heading4"/>
        <w:numPr>
          <w:ilvl w:val="3"/>
          <w:numId w:val="4"/>
        </w:numPr>
      </w:pPr>
      <w:r w:rsidRPr="001D0732">
        <w:t>Description</w:t>
      </w:r>
    </w:p>
    <w:p w14:paraId="33BE69B5" w14:textId="3F02BF57" w:rsidR="00B006E4" w:rsidRDefault="00B006E4" w:rsidP="00B006E4">
      <w:r>
        <w:t>Edge cache coordinates with PCF/SMF to instantiate broadcast/multicast bearers; CPE joins/leaves per policy. Local breakout may be used for localized services.</w:t>
      </w:r>
    </w:p>
    <w:p w14:paraId="537EBB0C" w14:textId="10AABCB9" w:rsidR="00B006E4" w:rsidRDefault="00B006E4" w:rsidP="00B006E4">
      <w:pPr>
        <w:pStyle w:val="Heading4"/>
        <w:numPr>
          <w:ilvl w:val="3"/>
          <w:numId w:val="4"/>
        </w:numPr>
      </w:pPr>
      <w:r w:rsidRPr="001D0732">
        <w:t>Procedures</w:t>
      </w:r>
    </w:p>
    <w:p w14:paraId="25742562" w14:textId="1BE5B3DA" w:rsidR="00B006E4" w:rsidRDefault="00B006E4" w:rsidP="00B006E4">
      <w:r>
        <w:t xml:space="preserve">Purpose: Reduce downlink duplication for popular content. Steps: popularity detection → AF request → PCF policy → SMF/UPF setup → </w:t>
      </w:r>
      <w:proofErr w:type="spellStart"/>
      <w:r>
        <w:t>gNB</w:t>
      </w:r>
      <w:proofErr w:type="spellEnd"/>
      <w:r>
        <w:t xml:space="preserve"> broadcast/multicast activation → CPE join/leave.</w:t>
      </w:r>
    </w:p>
    <w:p w14:paraId="4325EC3C" w14:textId="388D6A50" w:rsidR="00B006E4" w:rsidRDefault="00B006E4" w:rsidP="00B006E4">
      <w:pPr>
        <w:pStyle w:val="Heading4"/>
        <w:numPr>
          <w:ilvl w:val="3"/>
          <w:numId w:val="4"/>
        </w:numPr>
      </w:pPr>
      <w:r w:rsidRPr="001D0732">
        <w:t>Services, Entities and Interfaces</w:t>
      </w:r>
    </w:p>
    <w:p w14:paraId="01B7FAE3" w14:textId="77777777" w:rsidR="00B006E4" w:rsidRDefault="00B006E4" w:rsidP="00B006E4">
      <w:r>
        <w:t xml:space="preserve">Impacted: AF-cache, PCF multicast admission policy, </w:t>
      </w:r>
      <w:proofErr w:type="spellStart"/>
      <w:r>
        <w:t>gNB</w:t>
      </w:r>
      <w:proofErr w:type="spellEnd"/>
      <w:r>
        <w:t xml:space="preserve"> broadcast integration; study baseline for 23.502 content delivery procedures.</w:t>
      </w:r>
    </w:p>
    <w:p w14:paraId="243462A5" w14:textId="77777777" w:rsidR="00B006E4" w:rsidRPr="00B006E4" w:rsidRDefault="00B006E4" w:rsidP="00B006E4"/>
    <w:p w14:paraId="4582B9FD" w14:textId="77777777" w:rsidR="00B006E4" w:rsidRDefault="00B006E4" w:rsidP="00B006E4"/>
    <w:p w14:paraId="1B546B72" w14:textId="77777777" w:rsidR="00B006E4" w:rsidRPr="00B006E4" w:rsidRDefault="00B006E4" w:rsidP="00B006E4"/>
    <w:p w14:paraId="64B020F0" w14:textId="3FDAAD67" w:rsidR="00B006E4" w:rsidRPr="00B006E4" w:rsidRDefault="00B006E4" w:rsidP="00B006E4"/>
    <w:p w14:paraId="2AED6954" w14:textId="0A97F6F8" w:rsidR="00B006E4" w:rsidRDefault="00B006E4" w:rsidP="00B006E4"/>
    <w:p w14:paraId="68C9ADEA" w14:textId="77777777" w:rsidR="00B006E4" w:rsidRPr="00B006E4" w:rsidRDefault="00B006E4" w:rsidP="00B006E4"/>
    <w:p w14:paraId="73F1B60C" w14:textId="433262BF" w:rsidR="00CB0F59" w:rsidRPr="00CB0F59" w:rsidRDefault="00CB0F59" w:rsidP="00CB0F59"/>
    <w:p w14:paraId="1A9D9967" w14:textId="4898D0AF" w:rsidR="00CB0F59" w:rsidRDefault="00CB0F59" w:rsidP="00CB0F59"/>
    <w:p w14:paraId="314E6BCA" w14:textId="77777777" w:rsidR="00924ECE" w:rsidRPr="00924ECE" w:rsidRDefault="00924ECE" w:rsidP="00924ECE">
      <w:pPr>
        <w:ind w:left="360"/>
      </w:pPr>
    </w:p>
    <w:p w14:paraId="6AC3CC04" w14:textId="77777777" w:rsidR="00924ECE" w:rsidRPr="00924ECE" w:rsidRDefault="00924ECE" w:rsidP="00924ECE"/>
    <w:p w14:paraId="5F3B748E" w14:textId="77777777" w:rsidR="00924ECE" w:rsidRPr="00924ECE" w:rsidRDefault="00924ECE" w:rsidP="00924ECE">
      <w:pPr>
        <w:ind w:left="360"/>
      </w:pPr>
    </w:p>
    <w:p w14:paraId="338538C2" w14:textId="3D129C5F" w:rsidR="00924ECE" w:rsidRPr="00924ECE" w:rsidRDefault="00924ECE" w:rsidP="00924ECE"/>
    <w:p w14:paraId="2CD51912" w14:textId="0AA59E08" w:rsidR="00924ECE" w:rsidRDefault="00924ECE" w:rsidP="00924ECE"/>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895B9" w14:textId="77777777" w:rsidR="00B37E60" w:rsidRDefault="00B37E60">
      <w:r>
        <w:separator/>
      </w:r>
    </w:p>
  </w:endnote>
  <w:endnote w:type="continuationSeparator" w:id="0">
    <w:p w14:paraId="4AC1DCBB" w14:textId="77777777" w:rsidR="00B37E60" w:rsidRDefault="00B37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5040D" w14:textId="77777777" w:rsidR="00B37E60" w:rsidRDefault="00B37E60">
      <w:r>
        <w:separator/>
      </w:r>
    </w:p>
  </w:footnote>
  <w:footnote w:type="continuationSeparator" w:id="0">
    <w:p w14:paraId="1CF28918" w14:textId="77777777" w:rsidR="00B37E60" w:rsidRDefault="00B37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47E9A"/>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433A4B7E"/>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8278B6"/>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
  </w:num>
  <w:num w:numId="2">
    <w:abstractNumId w:val="5"/>
  </w:num>
  <w:num w:numId="3">
    <w:abstractNumId w:val="4"/>
  </w:num>
  <w:num w:numId="4">
    <w:abstractNumId w:val="1"/>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168AF"/>
    <w:rsid w:val="00134914"/>
    <w:rsid w:val="00147430"/>
    <w:rsid w:val="001604A8"/>
    <w:rsid w:val="00166616"/>
    <w:rsid w:val="00185549"/>
    <w:rsid w:val="001937CF"/>
    <w:rsid w:val="001B093A"/>
    <w:rsid w:val="001C35FE"/>
    <w:rsid w:val="001C5CF1"/>
    <w:rsid w:val="001E0A30"/>
    <w:rsid w:val="00213C5B"/>
    <w:rsid w:val="00214DF0"/>
    <w:rsid w:val="002328BC"/>
    <w:rsid w:val="00243096"/>
    <w:rsid w:val="002474B7"/>
    <w:rsid w:val="002518BD"/>
    <w:rsid w:val="00260C8A"/>
    <w:rsid w:val="00266561"/>
    <w:rsid w:val="00277711"/>
    <w:rsid w:val="002943E1"/>
    <w:rsid w:val="002B4079"/>
    <w:rsid w:val="002C4AAC"/>
    <w:rsid w:val="00337943"/>
    <w:rsid w:val="0036775E"/>
    <w:rsid w:val="00375166"/>
    <w:rsid w:val="0037638A"/>
    <w:rsid w:val="003B5C28"/>
    <w:rsid w:val="003D5D20"/>
    <w:rsid w:val="004054C1"/>
    <w:rsid w:val="00415382"/>
    <w:rsid w:val="004274E7"/>
    <w:rsid w:val="0044235F"/>
    <w:rsid w:val="004721C0"/>
    <w:rsid w:val="004B18B1"/>
    <w:rsid w:val="004E22F3"/>
    <w:rsid w:val="004E2F92"/>
    <w:rsid w:val="00512260"/>
    <w:rsid w:val="0051513A"/>
    <w:rsid w:val="0051688C"/>
    <w:rsid w:val="005644BA"/>
    <w:rsid w:val="00567921"/>
    <w:rsid w:val="005E5F61"/>
    <w:rsid w:val="00653E2A"/>
    <w:rsid w:val="00661219"/>
    <w:rsid w:val="00672A6C"/>
    <w:rsid w:val="00690307"/>
    <w:rsid w:val="0069541A"/>
    <w:rsid w:val="006B621B"/>
    <w:rsid w:val="006D15C1"/>
    <w:rsid w:val="006D5DBA"/>
    <w:rsid w:val="00780A06"/>
    <w:rsid w:val="00785301"/>
    <w:rsid w:val="00793D77"/>
    <w:rsid w:val="007A6645"/>
    <w:rsid w:val="007E1C1B"/>
    <w:rsid w:val="008171CF"/>
    <w:rsid w:val="0082707E"/>
    <w:rsid w:val="00853436"/>
    <w:rsid w:val="0089297B"/>
    <w:rsid w:val="008B4AAF"/>
    <w:rsid w:val="009158D2"/>
    <w:rsid w:val="00915E6B"/>
    <w:rsid w:val="00924ECE"/>
    <w:rsid w:val="009255E7"/>
    <w:rsid w:val="00982BA7"/>
    <w:rsid w:val="00995C58"/>
    <w:rsid w:val="009A21B0"/>
    <w:rsid w:val="00A17B5A"/>
    <w:rsid w:val="00A34787"/>
    <w:rsid w:val="00A36BAD"/>
    <w:rsid w:val="00A50BDD"/>
    <w:rsid w:val="00A64862"/>
    <w:rsid w:val="00AA3DBE"/>
    <w:rsid w:val="00AA7E59"/>
    <w:rsid w:val="00AB1CCA"/>
    <w:rsid w:val="00AE35AD"/>
    <w:rsid w:val="00B006E4"/>
    <w:rsid w:val="00B32343"/>
    <w:rsid w:val="00B37880"/>
    <w:rsid w:val="00B37E60"/>
    <w:rsid w:val="00B41104"/>
    <w:rsid w:val="00B722BE"/>
    <w:rsid w:val="00BA4BE2"/>
    <w:rsid w:val="00BD1620"/>
    <w:rsid w:val="00BE705F"/>
    <w:rsid w:val="00BF3721"/>
    <w:rsid w:val="00C036F3"/>
    <w:rsid w:val="00C03966"/>
    <w:rsid w:val="00C44D05"/>
    <w:rsid w:val="00C601CB"/>
    <w:rsid w:val="00C6342E"/>
    <w:rsid w:val="00C86F41"/>
    <w:rsid w:val="00C87441"/>
    <w:rsid w:val="00C93D83"/>
    <w:rsid w:val="00CB0F59"/>
    <w:rsid w:val="00CC4471"/>
    <w:rsid w:val="00D07287"/>
    <w:rsid w:val="00D24BB9"/>
    <w:rsid w:val="00D318B2"/>
    <w:rsid w:val="00D55FB4"/>
    <w:rsid w:val="00D560D2"/>
    <w:rsid w:val="00DE2219"/>
    <w:rsid w:val="00E06393"/>
    <w:rsid w:val="00E1464D"/>
    <w:rsid w:val="00E25D01"/>
    <w:rsid w:val="00E54C0A"/>
    <w:rsid w:val="00E6636E"/>
    <w:rsid w:val="00F21090"/>
    <w:rsid w:val="00F30FD1"/>
    <w:rsid w:val="00F3442A"/>
    <w:rsid w:val="00F36DDD"/>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F36D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91364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92029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64017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367811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207126">
      <w:bodyDiv w:val="1"/>
      <w:marLeft w:val="0"/>
      <w:marRight w:val="0"/>
      <w:marTop w:val="0"/>
      <w:marBottom w:val="0"/>
      <w:divBdr>
        <w:top w:val="none" w:sz="0" w:space="0" w:color="auto"/>
        <w:left w:val="none" w:sz="0" w:space="0" w:color="auto"/>
        <w:bottom w:val="none" w:sz="0" w:space="0" w:color="auto"/>
        <w:right w:val="none" w:sz="0" w:space="0" w:color="auto"/>
      </w:divBdr>
    </w:div>
    <w:div w:id="936137955">
      <w:bodyDiv w:val="1"/>
      <w:marLeft w:val="0"/>
      <w:marRight w:val="0"/>
      <w:marTop w:val="0"/>
      <w:marBottom w:val="0"/>
      <w:divBdr>
        <w:top w:val="none" w:sz="0" w:space="0" w:color="auto"/>
        <w:left w:val="none" w:sz="0" w:space="0" w:color="auto"/>
        <w:bottom w:val="none" w:sz="0" w:space="0" w:color="auto"/>
        <w:right w:val="none" w:sz="0" w:space="0" w:color="auto"/>
      </w:divBdr>
    </w:div>
    <w:div w:id="94438479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889058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5632074">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1809091">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49469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567</TotalTime>
  <Pages>5</Pages>
  <Words>1465</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Gautam Kumar Rai</cp:lastModifiedBy>
  <cp:revision>9</cp:revision>
  <cp:lastPrinted>1900-01-01T05:00:00Z</cp:lastPrinted>
  <dcterms:created xsi:type="dcterms:W3CDTF">2026-01-06T09:04:00Z</dcterms:created>
  <dcterms:modified xsi:type="dcterms:W3CDTF">2026-01-27T06:57:00Z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